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2D" w:rsidRPr="00D6012F" w:rsidRDefault="00D6012F" w:rsidP="00D6012F">
      <w:pPr>
        <w:jc w:val="center"/>
        <w:rPr>
          <w:rFonts w:asciiTheme="minorHAnsi" w:hAnsiTheme="minorHAnsi" w:cstheme="minorHAnsi"/>
          <w:b/>
          <w:iCs/>
          <w:sz w:val="36"/>
          <w:szCs w:val="36"/>
        </w:rPr>
      </w:pPr>
      <w:r>
        <w:rPr>
          <w:rFonts w:asciiTheme="minorHAnsi" w:hAnsiTheme="minorHAnsi" w:cstheme="minorHAnsi"/>
          <w:b/>
          <w:iCs/>
          <w:sz w:val="36"/>
          <w:szCs w:val="36"/>
        </w:rPr>
        <w:t>These Signs Shall F</w:t>
      </w:r>
      <w:r w:rsidR="007B0B2D" w:rsidRPr="00D6012F">
        <w:rPr>
          <w:rFonts w:asciiTheme="minorHAnsi" w:hAnsiTheme="minorHAnsi" w:cstheme="minorHAnsi"/>
          <w:b/>
          <w:iCs/>
          <w:sz w:val="36"/>
          <w:szCs w:val="36"/>
        </w:rPr>
        <w:t>ollow</w:t>
      </w:r>
    </w:p>
    <w:p w:rsidR="00D6012F" w:rsidRPr="00D6012F" w:rsidRDefault="00D6012F" w:rsidP="00D6012F">
      <w:pPr>
        <w:rPr>
          <w:rFonts w:asciiTheme="minorHAnsi" w:hAnsiTheme="minorHAnsi" w:cstheme="minorHAnsi"/>
          <w:b/>
          <w:bCs/>
          <w:i/>
          <w:iCs/>
          <w:sz w:val="28"/>
          <w:szCs w:val="28"/>
        </w:rPr>
      </w:pPr>
    </w:p>
    <w:p w:rsidR="007B0B2D" w:rsidRPr="00D6012F" w:rsidRDefault="007B0B2D" w:rsidP="00D6012F">
      <w:pPr>
        <w:rPr>
          <w:rFonts w:asciiTheme="minorHAnsi" w:hAnsiTheme="minorHAnsi" w:cstheme="minorHAnsi"/>
          <w:sz w:val="32"/>
          <w:szCs w:val="32"/>
        </w:rPr>
      </w:pPr>
      <w:r w:rsidRPr="00D6012F">
        <w:rPr>
          <w:rFonts w:asciiTheme="minorHAnsi" w:hAnsiTheme="minorHAnsi" w:cstheme="minorHAnsi"/>
          <w:b/>
          <w:bCs/>
          <w:iCs/>
          <w:sz w:val="32"/>
          <w:szCs w:val="32"/>
        </w:rPr>
        <w:t>Tongues</w:t>
      </w:r>
      <w:r w:rsidR="00D6012F">
        <w:rPr>
          <w:rFonts w:asciiTheme="minorHAnsi" w:hAnsiTheme="minorHAnsi" w:cstheme="minorHAnsi"/>
          <w:b/>
          <w:bCs/>
          <w:iCs/>
          <w:sz w:val="32"/>
          <w:szCs w:val="32"/>
        </w:rPr>
        <w:t>:</w:t>
      </w:r>
    </w:p>
    <w:p w:rsidR="007B0B2D" w:rsidRPr="00D6012F" w:rsidRDefault="007B0B2D" w:rsidP="00D6012F">
      <w:pPr>
        <w:rPr>
          <w:rFonts w:asciiTheme="minorHAnsi" w:hAnsiTheme="minorHAnsi" w:cstheme="minorHAnsi"/>
          <w:sz w:val="28"/>
          <w:szCs w:val="28"/>
        </w:rPr>
      </w:pPr>
    </w:p>
    <w:p w:rsidR="007B0B2D" w:rsidRPr="00D6012F" w:rsidRDefault="007B0B2D" w:rsidP="00D6012F">
      <w:pPr>
        <w:rPr>
          <w:rFonts w:asciiTheme="minorHAnsi" w:hAnsiTheme="minorHAnsi" w:cstheme="minorHAnsi"/>
          <w:sz w:val="28"/>
          <w:szCs w:val="28"/>
        </w:rPr>
      </w:pPr>
      <w:r w:rsidRPr="00D6012F">
        <w:rPr>
          <w:rFonts w:asciiTheme="minorHAnsi" w:hAnsiTheme="minorHAnsi" w:cstheme="minorHAnsi"/>
          <w:sz w:val="28"/>
          <w:szCs w:val="28"/>
        </w:rPr>
        <w:t xml:space="preserve">“Speaking in tongues means speaking miraculously in a language </w:t>
      </w:r>
    </w:p>
    <w:p w:rsidR="007B0B2D" w:rsidRPr="00D6012F" w:rsidRDefault="007B0B2D" w:rsidP="00D6012F">
      <w:pPr>
        <w:rPr>
          <w:rFonts w:asciiTheme="minorHAnsi" w:hAnsiTheme="minorHAnsi" w:cstheme="minorHAnsi"/>
          <w:sz w:val="28"/>
          <w:szCs w:val="28"/>
        </w:rPr>
      </w:pPr>
      <w:r w:rsidRPr="00D6012F">
        <w:rPr>
          <w:rFonts w:asciiTheme="minorHAnsi" w:hAnsiTheme="minorHAnsi" w:cstheme="minorHAnsi"/>
          <w:sz w:val="28"/>
          <w:szCs w:val="28"/>
        </w:rPr>
        <w:t>unknown to the speaker, as the Spirit gives utterance.”</w:t>
      </w:r>
    </w:p>
    <w:p w:rsidR="007B0B2D" w:rsidRPr="00D6012F" w:rsidRDefault="007B0B2D" w:rsidP="00D6012F">
      <w:pPr>
        <w:rPr>
          <w:rFonts w:asciiTheme="minorHAnsi" w:hAnsiTheme="minorHAnsi" w:cstheme="minorHAnsi"/>
          <w:sz w:val="28"/>
          <w:szCs w:val="28"/>
        </w:rPr>
      </w:pPr>
    </w:p>
    <w:p w:rsidR="007B0B2D" w:rsidRPr="00D6012F" w:rsidRDefault="007B0B2D" w:rsidP="00D6012F">
      <w:pPr>
        <w:rPr>
          <w:rFonts w:asciiTheme="minorHAnsi" w:hAnsiTheme="minorHAnsi" w:cstheme="minorHAnsi"/>
          <w:sz w:val="28"/>
          <w:szCs w:val="28"/>
        </w:rPr>
      </w:pPr>
      <w:r w:rsidRPr="00D6012F">
        <w:rPr>
          <w:rFonts w:asciiTheme="minorHAnsi" w:hAnsiTheme="minorHAnsi" w:cstheme="minorHAnsi"/>
          <w:b/>
          <w:bCs/>
          <w:sz w:val="28"/>
          <w:szCs w:val="28"/>
          <w:u w:val="single"/>
        </w:rPr>
        <w:t>Tongues can be classified in two ways, according to function:</w:t>
      </w:r>
    </w:p>
    <w:p w:rsidR="007B0B2D" w:rsidRPr="00D6012F" w:rsidRDefault="007B0B2D" w:rsidP="00D6012F">
      <w:pPr>
        <w:pStyle w:val="1"/>
        <w:tabs>
          <w:tab w:val="left" w:pos="-1440"/>
          <w:tab w:val="num" w:pos="720"/>
        </w:tabs>
        <w:rPr>
          <w:rFonts w:asciiTheme="minorHAnsi" w:hAnsiTheme="minorHAnsi" w:cstheme="minorHAnsi"/>
          <w:sz w:val="28"/>
          <w:szCs w:val="28"/>
        </w:rPr>
      </w:pPr>
      <w:r w:rsidRPr="00D6012F">
        <w:rPr>
          <w:rFonts w:asciiTheme="minorHAnsi" w:hAnsiTheme="minorHAnsi" w:cstheme="minorHAnsi"/>
          <w:b/>
          <w:bCs/>
          <w:sz w:val="28"/>
          <w:szCs w:val="28"/>
          <w:u w:val="single"/>
        </w:rPr>
        <w:t>Speaking in other tongues as the initial evidence of the baptism of the Holy Ghost.</w:t>
      </w:r>
    </w:p>
    <w:p w:rsidR="007B0B2D" w:rsidRPr="00D6012F" w:rsidRDefault="007B0B2D" w:rsidP="00D6012F">
      <w:pPr>
        <w:ind w:left="720" w:firstLine="720"/>
        <w:rPr>
          <w:rFonts w:asciiTheme="minorHAnsi" w:hAnsiTheme="minorHAnsi" w:cstheme="minorHAnsi"/>
          <w:sz w:val="28"/>
          <w:szCs w:val="28"/>
        </w:rPr>
      </w:pPr>
      <w:r w:rsidRPr="00D6012F">
        <w:rPr>
          <w:rFonts w:asciiTheme="minorHAnsi" w:hAnsiTheme="minorHAnsi" w:cstheme="minorHAnsi"/>
          <w:sz w:val="28"/>
          <w:szCs w:val="28"/>
        </w:rPr>
        <w:t>Speaking in other tongues as the Spirit of God gives utterance is the manifestation God has given as the definite, indisputable, supernatural witness or sign of the baptism of the Holy Ghost. {Acts 2:4, 10:46, 19:6}</w:t>
      </w:r>
    </w:p>
    <w:p w:rsidR="007B0B2D" w:rsidRPr="00D6012F" w:rsidRDefault="007B0B2D" w:rsidP="00D6012F">
      <w:pPr>
        <w:ind w:left="720" w:firstLine="720"/>
        <w:rPr>
          <w:rFonts w:asciiTheme="minorHAnsi" w:hAnsiTheme="minorHAnsi" w:cstheme="minorHAnsi"/>
          <w:sz w:val="28"/>
          <w:szCs w:val="28"/>
        </w:rPr>
      </w:pPr>
      <w:r w:rsidRPr="00D6012F">
        <w:rPr>
          <w:rFonts w:asciiTheme="minorHAnsi" w:hAnsiTheme="minorHAnsi" w:cstheme="minorHAnsi"/>
          <w:sz w:val="28"/>
          <w:szCs w:val="28"/>
        </w:rPr>
        <w:t>It was prophesied by the prophet Isaiah as the rest and the refreshing (Isaiah 28:11-12}, foretold by Jesus as a sign that would follow believers of the gospel {Mark 16:17}, and experienced by Jews and Gentiles alike.</w:t>
      </w:r>
    </w:p>
    <w:p w:rsidR="007B0B2D" w:rsidRPr="00D6012F" w:rsidRDefault="007B0B2D" w:rsidP="00D6012F">
      <w:pPr>
        <w:rPr>
          <w:rFonts w:asciiTheme="minorHAnsi" w:hAnsiTheme="minorHAnsi" w:cstheme="minorHAnsi"/>
          <w:sz w:val="28"/>
          <w:szCs w:val="28"/>
        </w:rPr>
      </w:pPr>
    </w:p>
    <w:p w:rsidR="007B0B2D" w:rsidRPr="00D6012F" w:rsidRDefault="007B0B2D" w:rsidP="00D6012F">
      <w:pPr>
        <w:pStyle w:val="Quick1"/>
        <w:tabs>
          <w:tab w:val="left" w:pos="-1440"/>
          <w:tab w:val="num" w:pos="720"/>
        </w:tabs>
        <w:rPr>
          <w:rFonts w:asciiTheme="minorHAnsi" w:hAnsiTheme="minorHAnsi" w:cstheme="minorHAnsi"/>
          <w:sz w:val="28"/>
          <w:szCs w:val="28"/>
        </w:rPr>
      </w:pPr>
      <w:r w:rsidRPr="00D6012F">
        <w:rPr>
          <w:rFonts w:asciiTheme="minorHAnsi" w:hAnsiTheme="minorHAnsi" w:cstheme="minorHAnsi"/>
          <w:b/>
          <w:bCs/>
          <w:sz w:val="28"/>
          <w:szCs w:val="28"/>
          <w:u w:val="single"/>
        </w:rPr>
        <w:t>The gift of tongues as mentioned in I Corinthians.</w:t>
      </w:r>
    </w:p>
    <w:p w:rsidR="007B0B2D" w:rsidRPr="00D6012F" w:rsidRDefault="007B0B2D" w:rsidP="00D6012F">
      <w:pPr>
        <w:ind w:left="720" w:firstLine="720"/>
        <w:rPr>
          <w:rFonts w:asciiTheme="minorHAnsi" w:hAnsiTheme="minorHAnsi" w:cstheme="minorHAnsi"/>
          <w:sz w:val="28"/>
          <w:szCs w:val="28"/>
        </w:rPr>
      </w:pPr>
      <w:r w:rsidRPr="00D6012F">
        <w:rPr>
          <w:rFonts w:asciiTheme="minorHAnsi" w:hAnsiTheme="minorHAnsi" w:cstheme="minorHAnsi"/>
          <w:sz w:val="28"/>
          <w:szCs w:val="28"/>
        </w:rPr>
        <w:t xml:space="preserve">The gift of “divers kinds of tongues,” mentioned by Paul in I Corinthians 12:1-10 and concerning which he gave regulations in I Corinthians 14:1-40, is given both for self-edification {I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14:4} and for the edification of the church {I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14:27-28}.</w:t>
      </w:r>
    </w:p>
    <w:p w:rsidR="007B0B2D" w:rsidRPr="00D6012F" w:rsidRDefault="007B0B2D" w:rsidP="00D6012F">
      <w:pPr>
        <w:ind w:left="720" w:firstLine="720"/>
        <w:rPr>
          <w:rFonts w:asciiTheme="minorHAnsi" w:hAnsiTheme="minorHAnsi" w:cstheme="minorHAnsi"/>
          <w:sz w:val="28"/>
          <w:szCs w:val="28"/>
        </w:rPr>
      </w:pPr>
      <w:r w:rsidRPr="00D6012F">
        <w:rPr>
          <w:rFonts w:asciiTheme="minorHAnsi" w:hAnsiTheme="minorHAnsi" w:cstheme="minorHAnsi"/>
          <w:sz w:val="28"/>
          <w:szCs w:val="28"/>
        </w:rPr>
        <w:t>In church meetings</w:t>
      </w:r>
      <w:r w:rsidR="00D6012F">
        <w:rPr>
          <w:rFonts w:asciiTheme="minorHAnsi" w:hAnsiTheme="minorHAnsi" w:cstheme="minorHAnsi"/>
          <w:sz w:val="28"/>
          <w:szCs w:val="28"/>
        </w:rPr>
        <w:t>,</w:t>
      </w:r>
      <w:r w:rsidRPr="00D6012F">
        <w:rPr>
          <w:rFonts w:asciiTheme="minorHAnsi" w:hAnsiTheme="minorHAnsi" w:cstheme="minorHAnsi"/>
          <w:sz w:val="28"/>
          <w:szCs w:val="28"/>
        </w:rPr>
        <w:t xml:space="preserve"> the gift of tongues is used to give a public mess</w:t>
      </w:r>
      <w:r w:rsidR="00D6012F">
        <w:rPr>
          <w:rFonts w:asciiTheme="minorHAnsi" w:hAnsiTheme="minorHAnsi" w:cstheme="minorHAnsi"/>
          <w:sz w:val="28"/>
          <w:szCs w:val="28"/>
        </w:rPr>
        <w:t xml:space="preserve">age, and it is to interpreted. </w:t>
      </w:r>
      <w:r w:rsidRPr="00D6012F">
        <w:rPr>
          <w:rFonts w:asciiTheme="minorHAnsi" w:hAnsiTheme="minorHAnsi" w:cstheme="minorHAnsi"/>
          <w:sz w:val="28"/>
          <w:szCs w:val="28"/>
        </w:rPr>
        <w:t>Since this gift can be misused in public it needs prope</w:t>
      </w:r>
      <w:r w:rsidR="00D6012F">
        <w:rPr>
          <w:rFonts w:asciiTheme="minorHAnsi" w:hAnsiTheme="minorHAnsi" w:cstheme="minorHAnsi"/>
          <w:sz w:val="28"/>
          <w:szCs w:val="28"/>
        </w:rPr>
        <w:t xml:space="preserve">r regulation (I </w:t>
      </w:r>
      <w:proofErr w:type="spellStart"/>
      <w:r w:rsidR="00D6012F">
        <w:rPr>
          <w:rFonts w:asciiTheme="minorHAnsi" w:hAnsiTheme="minorHAnsi" w:cstheme="minorHAnsi"/>
          <w:sz w:val="28"/>
          <w:szCs w:val="28"/>
        </w:rPr>
        <w:t>Cor</w:t>
      </w:r>
      <w:proofErr w:type="spellEnd"/>
      <w:r w:rsidR="00D6012F">
        <w:rPr>
          <w:rFonts w:asciiTheme="minorHAnsi" w:hAnsiTheme="minorHAnsi" w:cstheme="minorHAnsi"/>
          <w:sz w:val="28"/>
          <w:szCs w:val="28"/>
        </w:rPr>
        <w:t xml:space="preserve"> 14:23-28}. </w:t>
      </w:r>
      <w:r w:rsidRPr="00D6012F">
        <w:rPr>
          <w:rFonts w:asciiTheme="minorHAnsi" w:hAnsiTheme="minorHAnsi" w:cstheme="minorHAnsi"/>
          <w:sz w:val="28"/>
          <w:szCs w:val="28"/>
        </w:rPr>
        <w:t>Not all believers exercise the gift of tongues, which is different in function from tongues given by God as the initial witness of the baptism of the Holy Ghost.</w:t>
      </w:r>
    </w:p>
    <w:p w:rsidR="007B0B2D" w:rsidRPr="00D6012F" w:rsidRDefault="007B0B2D" w:rsidP="00D6012F">
      <w:pPr>
        <w:ind w:left="720" w:firstLine="720"/>
        <w:rPr>
          <w:rFonts w:asciiTheme="minorHAnsi" w:hAnsiTheme="minorHAnsi" w:cstheme="minorHAnsi"/>
          <w:sz w:val="28"/>
          <w:szCs w:val="28"/>
        </w:rPr>
      </w:pPr>
      <w:r w:rsidRPr="00D6012F">
        <w:rPr>
          <w:rFonts w:asciiTheme="minorHAnsi" w:hAnsiTheme="minorHAnsi" w:cstheme="minorHAnsi"/>
          <w:sz w:val="28"/>
          <w:szCs w:val="28"/>
        </w:rPr>
        <w:t xml:space="preserve">Paul said, </w:t>
      </w:r>
      <w:r w:rsidRPr="00D6012F">
        <w:rPr>
          <w:rFonts w:asciiTheme="minorHAnsi" w:hAnsiTheme="minorHAnsi" w:cstheme="minorHAnsi"/>
          <w:color w:val="FF0000"/>
          <w:sz w:val="28"/>
          <w:szCs w:val="28"/>
        </w:rPr>
        <w:t xml:space="preserve">“Forbid not to speak with tongues” </w:t>
      </w:r>
      <w:r w:rsidRPr="00D6012F">
        <w:rPr>
          <w:rFonts w:asciiTheme="minorHAnsi" w:hAnsiTheme="minorHAnsi" w:cstheme="minorHAnsi"/>
          <w:sz w:val="28"/>
          <w:szCs w:val="28"/>
        </w:rPr>
        <w:t xml:space="preserve">(I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14:39} and </w:t>
      </w:r>
      <w:r w:rsidRPr="00D6012F">
        <w:rPr>
          <w:rFonts w:asciiTheme="minorHAnsi" w:hAnsiTheme="minorHAnsi" w:cstheme="minorHAnsi"/>
          <w:color w:val="FF0000"/>
          <w:sz w:val="28"/>
          <w:szCs w:val="28"/>
        </w:rPr>
        <w:t xml:space="preserve">“I thank My God, I speak with tongues more than ye all” </w:t>
      </w:r>
      <w:r w:rsidRPr="00D6012F">
        <w:rPr>
          <w:rFonts w:asciiTheme="minorHAnsi" w:hAnsiTheme="minorHAnsi" w:cstheme="minorHAnsi"/>
          <w:sz w:val="28"/>
          <w:szCs w:val="28"/>
        </w:rPr>
        <w:t xml:space="preserve">{I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14:18}.   </w:t>
      </w:r>
    </w:p>
    <w:p w:rsidR="00D6012F" w:rsidRDefault="00D6012F" w:rsidP="00D6012F">
      <w:pPr>
        <w:rPr>
          <w:rFonts w:asciiTheme="minorHAnsi" w:hAnsiTheme="minorHAnsi" w:cstheme="minorHAnsi"/>
          <w:b/>
          <w:bCs/>
          <w:sz w:val="28"/>
          <w:szCs w:val="28"/>
          <w:u w:val="single"/>
        </w:rPr>
      </w:pPr>
    </w:p>
    <w:p w:rsidR="007B0B2D" w:rsidRPr="00D6012F" w:rsidRDefault="007B0B2D" w:rsidP="00D6012F">
      <w:pPr>
        <w:rPr>
          <w:rFonts w:asciiTheme="minorHAnsi" w:hAnsiTheme="minorHAnsi" w:cstheme="minorHAnsi"/>
          <w:sz w:val="28"/>
          <w:szCs w:val="28"/>
        </w:rPr>
      </w:pPr>
      <w:r w:rsidRPr="00D6012F">
        <w:rPr>
          <w:rFonts w:asciiTheme="minorHAnsi" w:hAnsiTheme="minorHAnsi" w:cstheme="minorHAnsi"/>
          <w:b/>
          <w:bCs/>
          <w:sz w:val="28"/>
          <w:szCs w:val="28"/>
          <w:u w:val="single"/>
        </w:rPr>
        <w:t>Have tongues ceased?</w:t>
      </w:r>
    </w:p>
    <w:p w:rsidR="007B0B2D" w:rsidRPr="00D6012F" w:rsidRDefault="007B0B2D" w:rsidP="00D6012F">
      <w:pPr>
        <w:rPr>
          <w:rFonts w:asciiTheme="minorHAnsi" w:hAnsiTheme="minorHAnsi" w:cstheme="minorHAnsi"/>
          <w:sz w:val="28"/>
          <w:szCs w:val="28"/>
        </w:rPr>
      </w:pPr>
      <w:r w:rsidRPr="00D6012F">
        <w:rPr>
          <w:rFonts w:asciiTheme="minorHAnsi" w:hAnsiTheme="minorHAnsi" w:cstheme="minorHAnsi"/>
          <w:sz w:val="28"/>
          <w:szCs w:val="28"/>
        </w:rPr>
        <w:t xml:space="preserve">(1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13:8 KJV)  </w:t>
      </w:r>
      <w:r w:rsidRPr="00D6012F">
        <w:rPr>
          <w:rFonts w:asciiTheme="minorHAnsi" w:hAnsiTheme="minorHAnsi" w:cstheme="minorHAnsi"/>
          <w:color w:val="FF0000"/>
          <w:sz w:val="28"/>
          <w:szCs w:val="28"/>
        </w:rPr>
        <w:t xml:space="preserve">Charity never </w:t>
      </w:r>
      <w:proofErr w:type="spellStart"/>
      <w:r w:rsidRPr="00D6012F">
        <w:rPr>
          <w:rFonts w:asciiTheme="minorHAnsi" w:hAnsiTheme="minorHAnsi" w:cstheme="minorHAnsi"/>
          <w:color w:val="FF0000"/>
          <w:sz w:val="28"/>
          <w:szCs w:val="28"/>
        </w:rPr>
        <w:t>faileth</w:t>
      </w:r>
      <w:proofErr w:type="spellEnd"/>
      <w:r w:rsidRPr="00D6012F">
        <w:rPr>
          <w:rFonts w:asciiTheme="minorHAnsi" w:hAnsiTheme="minorHAnsi" w:cstheme="minorHAnsi"/>
          <w:color w:val="FF0000"/>
          <w:sz w:val="28"/>
          <w:szCs w:val="28"/>
        </w:rPr>
        <w:t xml:space="preserve">: but whether there be prophecies, they shall fail; whether there be tongues, </w:t>
      </w:r>
      <w:r w:rsidRPr="00D6012F">
        <w:rPr>
          <w:rFonts w:asciiTheme="minorHAnsi" w:hAnsiTheme="minorHAnsi" w:cstheme="minorHAnsi"/>
          <w:color w:val="FF0000"/>
          <w:sz w:val="28"/>
          <w:szCs w:val="28"/>
          <w:u w:val="single"/>
        </w:rPr>
        <w:t>they shall cease</w:t>
      </w:r>
      <w:r w:rsidRPr="00D6012F">
        <w:rPr>
          <w:rFonts w:asciiTheme="minorHAnsi" w:hAnsiTheme="minorHAnsi" w:cstheme="minorHAnsi"/>
          <w:color w:val="FF0000"/>
          <w:sz w:val="28"/>
          <w:szCs w:val="28"/>
        </w:rPr>
        <w:t>; whether there be knowledge, it shall vanish away</w:t>
      </w:r>
      <w:r w:rsidRPr="00D6012F">
        <w:rPr>
          <w:rFonts w:asciiTheme="minorHAnsi" w:hAnsiTheme="minorHAnsi" w:cstheme="minorHAnsi"/>
          <w:sz w:val="28"/>
          <w:szCs w:val="28"/>
        </w:rPr>
        <w:t xml:space="preserve">.(1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13:9 KJV)  </w:t>
      </w:r>
      <w:r w:rsidRPr="00D6012F">
        <w:rPr>
          <w:rFonts w:asciiTheme="minorHAnsi" w:hAnsiTheme="minorHAnsi" w:cstheme="minorHAnsi"/>
          <w:color w:val="FF0000"/>
          <w:sz w:val="28"/>
          <w:szCs w:val="28"/>
        </w:rPr>
        <w:t>For we know in part, and we prophesy in part.</w:t>
      </w:r>
    </w:p>
    <w:p w:rsidR="007B0B2D" w:rsidRPr="00D6012F" w:rsidRDefault="007B0B2D" w:rsidP="00D6012F">
      <w:pPr>
        <w:rPr>
          <w:rFonts w:asciiTheme="minorHAnsi" w:hAnsiTheme="minorHAnsi" w:cstheme="minorHAnsi"/>
          <w:color w:val="FF0000"/>
          <w:sz w:val="28"/>
          <w:szCs w:val="28"/>
        </w:rPr>
      </w:pPr>
      <w:r w:rsidRPr="00D6012F">
        <w:rPr>
          <w:rFonts w:asciiTheme="minorHAnsi" w:hAnsiTheme="minorHAnsi" w:cstheme="minorHAnsi"/>
          <w:sz w:val="28"/>
          <w:szCs w:val="28"/>
        </w:rPr>
        <w:t xml:space="preserve">(1 </w:t>
      </w:r>
      <w:proofErr w:type="spellStart"/>
      <w:r w:rsidRPr="00D6012F">
        <w:rPr>
          <w:rFonts w:asciiTheme="minorHAnsi" w:hAnsiTheme="minorHAnsi" w:cstheme="minorHAnsi"/>
          <w:sz w:val="28"/>
          <w:szCs w:val="28"/>
        </w:rPr>
        <w:t>Cor</w:t>
      </w:r>
      <w:proofErr w:type="spellEnd"/>
      <w:r w:rsidRPr="00D6012F">
        <w:rPr>
          <w:rFonts w:asciiTheme="minorHAnsi" w:hAnsiTheme="minorHAnsi" w:cstheme="minorHAnsi"/>
          <w:sz w:val="28"/>
          <w:szCs w:val="28"/>
        </w:rPr>
        <w:t xml:space="preserve"> 13:10 KJV)  </w:t>
      </w:r>
      <w:r w:rsidRPr="00D6012F">
        <w:rPr>
          <w:rFonts w:asciiTheme="minorHAnsi" w:eastAsia="PMingLiU" w:hAnsiTheme="minorHAnsi" w:cstheme="minorHAnsi"/>
          <w:b/>
          <w:bCs/>
          <w:i/>
          <w:iCs/>
          <w:color w:val="FF0000"/>
          <w:sz w:val="28"/>
          <w:szCs w:val="28"/>
        </w:rPr>
        <w:t xml:space="preserve">But when that which is perfect is come, </w:t>
      </w:r>
      <w:r w:rsidRPr="00D6012F">
        <w:rPr>
          <w:rFonts w:asciiTheme="minorHAnsi" w:eastAsia="PMingLiU" w:hAnsiTheme="minorHAnsi" w:cstheme="minorHAnsi"/>
          <w:i/>
          <w:iCs/>
          <w:color w:val="FF0000"/>
          <w:sz w:val="28"/>
          <w:szCs w:val="28"/>
          <w:u w:val="single"/>
        </w:rPr>
        <w:t>then that which is in part shall be done away.</w:t>
      </w:r>
    </w:p>
    <w:p w:rsidR="007B0B2D" w:rsidRPr="00D6012F" w:rsidRDefault="007B0B2D" w:rsidP="00D6012F">
      <w:pPr>
        <w:rPr>
          <w:rFonts w:asciiTheme="minorHAnsi" w:hAnsiTheme="minorHAnsi" w:cstheme="minorHAnsi"/>
          <w:sz w:val="28"/>
          <w:szCs w:val="28"/>
        </w:rPr>
        <w:sectPr w:rsidR="007B0B2D" w:rsidRPr="00D6012F">
          <w:pgSz w:w="12240" w:h="15840"/>
          <w:pgMar w:top="180" w:right="1440" w:bottom="844" w:left="1440" w:header="180" w:footer="844" w:gutter="0"/>
          <w:cols w:space="720"/>
          <w:noEndnote/>
        </w:sectPr>
      </w:pPr>
    </w:p>
    <w:p w:rsidR="007B0B2D" w:rsidRPr="00D6012F" w:rsidRDefault="007B0B2D" w:rsidP="00D6012F">
      <w:pPr>
        <w:rPr>
          <w:rFonts w:asciiTheme="minorHAnsi" w:hAnsiTheme="minorHAnsi" w:cstheme="minorHAnsi"/>
          <w:color w:val="000000"/>
          <w:sz w:val="28"/>
          <w:szCs w:val="28"/>
        </w:rPr>
      </w:pPr>
    </w:p>
    <w:sectPr w:rsidR="007B0B2D" w:rsidRPr="00D6012F" w:rsidSect="007B0B2D">
      <w:type w:val="continuous"/>
      <w:pgSz w:w="12240" w:h="15840"/>
      <w:pgMar w:top="180" w:right="1440" w:bottom="844" w:left="1440" w:header="180" w:footer="84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color w:val="000000"/>
        <w:sz w:val="28"/>
        <w:szCs w:val="28"/>
      </w:rPr>
    </w:lvl>
  </w:abstractNum>
  <w:abstractNum w:abstractNumId="1">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2"/>
      <w:lvl w:ilvl="0">
        <w:start w:val="2"/>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B0B2D"/>
    <w:rsid w:val="007B0B2D"/>
    <w:rsid w:val="00D6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1"/>
      </w:numPr>
      <w:ind w:left="720" w:hanging="720"/>
    </w:pPr>
  </w:style>
  <w:style w:type="paragraph" w:customStyle="1" w:styleId="Quick1">
    <w:name w:val="Quick 1."/>
    <w:basedOn w:val="Normal"/>
    <w:uiPriority w:val="99"/>
    <w:pPr>
      <w:numPr>
        <w:numId w:val="2"/>
      </w:num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2010-09-17T14:13:00Z</dcterms:created>
  <dcterms:modified xsi:type="dcterms:W3CDTF">2010-09-17T14:13:00Z</dcterms:modified>
</cp:coreProperties>
</file>